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F7" w:rsidRPr="009D33F7" w:rsidRDefault="009D33F7" w:rsidP="009D33F7">
      <w:pPr>
        <w:pStyle w:val="Titre4"/>
        <w:rPr>
          <w:rFonts w:ascii="Verdana" w:eastAsiaTheme="minorHAnsi" w:hAnsi="Verdana"/>
          <w:color w:val="000000"/>
        </w:rPr>
      </w:pPr>
      <w:r w:rsidRPr="009D33F7">
        <w:rPr>
          <w:rFonts w:ascii="Verdana" w:eastAsiaTheme="minorHAnsi" w:hAnsi="Verdana"/>
          <w:color w:val="000000"/>
        </w:rPr>
        <w:t>Education prioritaire : une réforme porteuse d’ambition</w:t>
      </w:r>
    </w:p>
    <w:p w:rsidR="009D33F7" w:rsidRDefault="009D33F7" w:rsidP="009D33F7">
      <w:pPr>
        <w:pStyle w:val="NormalWeb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COMMUNIQUE DU SNES NATIONAL</w:t>
      </w:r>
    </w:p>
    <w:p w:rsidR="009D33F7" w:rsidRPr="009D33F7" w:rsidRDefault="009D33F7" w:rsidP="009D33F7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Le Ministre de l’éducation nationale a présenté au Conseil des Ministres, ce mercredi 15 janvier 2014, les axes d’une rénovation de la politique d’éducation prioritaire.</w:t>
      </w:r>
    </w:p>
    <w:p w:rsidR="009D33F7" w:rsidRPr="009D33F7" w:rsidRDefault="009D33F7" w:rsidP="009D33F7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Les personnels, qui se sont beaucoup investi</w:t>
      </w:r>
      <w:r>
        <w:rPr>
          <w:rFonts w:ascii="Verdana" w:hAnsi="Verdana"/>
          <w:color w:val="000000"/>
          <w:sz w:val="22"/>
          <w:szCs w:val="22"/>
        </w:rPr>
        <w:t>s</w:t>
      </w:r>
      <w:r w:rsidRPr="009D33F7">
        <w:rPr>
          <w:rFonts w:ascii="Verdana" w:hAnsi="Verdana"/>
          <w:color w:val="000000"/>
          <w:sz w:val="22"/>
          <w:szCs w:val="22"/>
        </w:rPr>
        <w:t xml:space="preserve"> dans les Assises de l’éducation prioritaire, attendaient depuis longtemps une relance qui rompe radicalement avec le dévoiement à l’œuvre depuis 2006, encore accentué avec la mise en place du programme ECLAIR.</w:t>
      </w:r>
    </w:p>
    <w:p w:rsidR="009D33F7" w:rsidRPr="009D33F7" w:rsidRDefault="009D33F7" w:rsidP="009D33F7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 xml:space="preserve">Les très fortes inégalités scolaires qui n’ont cessé de se creuser depuis cette période marquent rudement la France et imposent une réponse forte et ambitieuse à la hauteur des enjeux. Le plan du Ministre ne retient ni la </w:t>
      </w:r>
      <w:proofErr w:type="spellStart"/>
      <w:r w:rsidRPr="009D33F7">
        <w:rPr>
          <w:rFonts w:ascii="Verdana" w:hAnsi="Verdana"/>
          <w:color w:val="000000"/>
          <w:sz w:val="22"/>
          <w:szCs w:val="22"/>
        </w:rPr>
        <w:t>délabellisation</w:t>
      </w:r>
      <w:proofErr w:type="spellEnd"/>
      <w:r w:rsidRPr="009D33F7">
        <w:rPr>
          <w:rFonts w:ascii="Verdana" w:hAnsi="Verdana"/>
          <w:color w:val="000000"/>
          <w:sz w:val="22"/>
          <w:szCs w:val="22"/>
        </w:rPr>
        <w:t xml:space="preserve"> de tous les établissements ni la concentration de l’EP sur un tout petit nombre de réseaux, comme le prônaient certains ; il s’approche des propositions que les personnels ont exprimées et que le SNES et la FSU</w:t>
      </w:r>
      <w:r>
        <w:rPr>
          <w:rFonts w:ascii="Verdana" w:hAnsi="Verdana"/>
          <w:color w:val="000000"/>
          <w:sz w:val="22"/>
          <w:szCs w:val="22"/>
        </w:rPr>
        <w:t>, ont porté</w:t>
      </w:r>
      <w:r w:rsidRPr="009D33F7">
        <w:rPr>
          <w:rFonts w:ascii="Verdana" w:hAnsi="Verdana"/>
          <w:color w:val="000000"/>
          <w:sz w:val="22"/>
          <w:szCs w:val="22"/>
        </w:rPr>
        <w:t>s tout au long de ces derniers mois de concertation</w:t>
      </w:r>
    </w:p>
    <w:p w:rsidR="009D33F7" w:rsidRPr="009D33F7" w:rsidRDefault="009D33F7" w:rsidP="009D33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Une carte en deux cercles qui réponde à tous les établissements qui doivent être soutenus à la hauteur de leurs besoins ;</w:t>
      </w:r>
    </w:p>
    <w:p w:rsidR="009D33F7" w:rsidRPr="009D33F7" w:rsidRDefault="009D33F7" w:rsidP="009D33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Un véritable plan de formation initiale et continue en faveur des personnels ;</w:t>
      </w:r>
    </w:p>
    <w:p w:rsidR="009D33F7" w:rsidRPr="009D33F7" w:rsidRDefault="009D33F7" w:rsidP="009D33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Du temps libéré pour permettre le travail collectif des équipes ;</w:t>
      </w:r>
    </w:p>
    <w:p w:rsidR="009D33F7" w:rsidRPr="009D33F7" w:rsidRDefault="009D33F7" w:rsidP="009D33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Un renforcement des Vies Scolaires et la création d’un poste d’infirmière dans chacun des réseaux du noyau dur ;</w:t>
      </w:r>
    </w:p>
    <w:p w:rsidR="009D33F7" w:rsidRPr="009D33F7" w:rsidRDefault="009D33F7" w:rsidP="009D33F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Des personnels mieux reconnus avec une indemnité revalorisée.</w:t>
      </w:r>
    </w:p>
    <w:p w:rsidR="009D33F7" w:rsidRPr="009D33F7" w:rsidRDefault="009D33F7" w:rsidP="009D33F7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Le SNES veillera à ce que la mise en œuvre de ce plan soit à la hauteur des ambitions exprimées avec :</w:t>
      </w:r>
    </w:p>
    <w:p w:rsidR="009D33F7" w:rsidRPr="009D33F7" w:rsidRDefault="009D33F7" w:rsidP="009D33F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La définition de critères transparents et concertés qui permettent de déterminer tous les établissements qui sont confrontés à des difficultés sociales et scolaires, y compris les lycées, généraux, technologiques ou professionnels dont l’articulation avec les collèges est essentielle pour assurer un parcours de réussite de tous les élèves ;</w:t>
      </w:r>
    </w:p>
    <w:p w:rsidR="009D33F7" w:rsidRPr="009D33F7" w:rsidRDefault="009D33F7" w:rsidP="009D33F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La mise en place d’équipes pluri-professionnelles complètes qui aient les moyens d’accompagner les élèves ;</w:t>
      </w:r>
    </w:p>
    <w:p w:rsidR="009D33F7" w:rsidRPr="009D33F7" w:rsidRDefault="009D33F7" w:rsidP="009D33F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La possibilité pour les personnels de tous les établissements de l’éducation prioritaire de bénéficier de temps libéré dans leur service pour travailler en équipe ;</w:t>
      </w:r>
    </w:p>
    <w:p w:rsidR="009D33F7" w:rsidRPr="009D33F7" w:rsidRDefault="009D33F7" w:rsidP="009D33F7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9D33F7">
        <w:rPr>
          <w:rFonts w:ascii="Verdana" w:hAnsi="Verdana"/>
          <w:color w:val="000000"/>
          <w:sz w:val="22"/>
          <w:szCs w:val="22"/>
        </w:rPr>
        <w:t>Le SNES demande que les mesures liées au label ECLAIR, qui ont gravement atteint la cohésion des équipes, soient supprimées dès cette année (recrutement local, lettre de missions) ; que des instructions soient données sans attendre la rentrée 2014 pour que la part modulable de la prime ECLAIR soit répartie entre tous les personnels.</w:t>
      </w:r>
    </w:p>
    <w:p w:rsidR="000C2E84" w:rsidRPr="009D33F7" w:rsidRDefault="000C2E84">
      <w:pPr>
        <w:rPr>
          <w:sz w:val="22"/>
          <w:szCs w:val="22"/>
        </w:rPr>
      </w:pPr>
    </w:p>
    <w:sectPr w:rsidR="000C2E84" w:rsidRPr="009D33F7" w:rsidSect="000C2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964A7"/>
    <w:multiLevelType w:val="multilevel"/>
    <w:tmpl w:val="BAFA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5A49D9"/>
    <w:multiLevelType w:val="multilevel"/>
    <w:tmpl w:val="B08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D33F7"/>
    <w:rsid w:val="000C2E84"/>
    <w:rsid w:val="002A42C1"/>
    <w:rsid w:val="009D3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F7"/>
    <w:pPr>
      <w:ind w:firstLine="0"/>
      <w:jc w:val="left"/>
    </w:pPr>
    <w:rPr>
      <w:rFonts w:ascii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link w:val="Titre4Car"/>
    <w:uiPriority w:val="9"/>
    <w:semiHidden/>
    <w:unhideWhenUsed/>
    <w:qFormat/>
    <w:rsid w:val="009D33F7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9D33F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D33F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2131</Characters>
  <Application>Microsoft Office Word</Application>
  <DocSecurity>0</DocSecurity>
  <Lines>17</Lines>
  <Paragraphs>5</Paragraphs>
  <ScaleCrop>false</ScaleCrop>
  <Company>Hewlett-Packard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</dc:creator>
  <cp:lastModifiedBy>NEWTON</cp:lastModifiedBy>
  <cp:revision>1</cp:revision>
  <dcterms:created xsi:type="dcterms:W3CDTF">2014-01-19T23:12:00Z</dcterms:created>
  <dcterms:modified xsi:type="dcterms:W3CDTF">2014-01-19T23:16:00Z</dcterms:modified>
</cp:coreProperties>
</file>